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E7E" w:rsidRDefault="00845E7E">
      <w:pPr>
        <w:rPr>
          <w:rFonts w:ascii="Times New Roman" w:hAnsi="Times New Roman" w:cs="Times New Roman"/>
          <w:sz w:val="24"/>
          <w:szCs w:val="24"/>
        </w:rPr>
      </w:pPr>
    </w:p>
    <w:p w:rsidR="00845E7E" w:rsidRDefault="00845E7E">
      <w:pPr>
        <w:rPr>
          <w:rFonts w:ascii="Times New Roman" w:hAnsi="Times New Roman" w:cs="Times New Roman"/>
          <w:sz w:val="24"/>
          <w:szCs w:val="24"/>
        </w:rPr>
      </w:pPr>
    </w:p>
    <w:p w:rsidR="00845E7E" w:rsidRDefault="00845E7E">
      <w:pPr>
        <w:rPr>
          <w:rFonts w:ascii="Times New Roman" w:hAnsi="Times New Roman" w:cs="Times New Roman"/>
          <w:sz w:val="24"/>
          <w:szCs w:val="24"/>
        </w:rPr>
      </w:pPr>
    </w:p>
    <w:p w:rsidR="00845E7E" w:rsidRDefault="00845E7E">
      <w:pPr>
        <w:rPr>
          <w:rFonts w:ascii="Times New Roman" w:hAnsi="Times New Roman" w:cs="Times New Roman"/>
          <w:sz w:val="24"/>
          <w:szCs w:val="24"/>
        </w:rPr>
      </w:pPr>
    </w:p>
    <w:p w:rsidR="00B81DBE" w:rsidRDefault="00B81DBE" w:rsidP="00B81DBE">
      <w:pPr>
        <w:spacing w:line="480" w:lineRule="auto"/>
        <w:jc w:val="center"/>
        <w:rPr>
          <w:rFonts w:ascii="Times New Roman" w:hAnsi="Times New Roman" w:cs="Times New Roman"/>
          <w:sz w:val="24"/>
          <w:szCs w:val="24"/>
        </w:rPr>
      </w:pPr>
    </w:p>
    <w:p w:rsidR="00B81DBE" w:rsidRDefault="00B81DBE" w:rsidP="00B81DBE">
      <w:pPr>
        <w:spacing w:line="480" w:lineRule="auto"/>
        <w:jc w:val="center"/>
        <w:rPr>
          <w:rFonts w:ascii="Times New Roman" w:hAnsi="Times New Roman" w:cs="Times New Roman"/>
          <w:sz w:val="24"/>
          <w:szCs w:val="24"/>
        </w:rPr>
      </w:pPr>
    </w:p>
    <w:p w:rsidR="00845E7E" w:rsidRDefault="00B81DBE" w:rsidP="00B81DBE">
      <w:pPr>
        <w:spacing w:line="480" w:lineRule="auto"/>
        <w:jc w:val="center"/>
        <w:rPr>
          <w:rFonts w:ascii="Times New Roman" w:hAnsi="Times New Roman" w:cs="Times New Roman"/>
          <w:sz w:val="24"/>
          <w:szCs w:val="24"/>
        </w:rPr>
      </w:pPr>
      <w:r>
        <w:rPr>
          <w:rFonts w:ascii="Times New Roman" w:hAnsi="Times New Roman" w:cs="Times New Roman"/>
          <w:sz w:val="24"/>
          <w:szCs w:val="24"/>
        </w:rPr>
        <w:t>The Allegory of the Cave</w:t>
      </w:r>
    </w:p>
    <w:p w:rsidR="00B81DBE" w:rsidRDefault="00B81DBE" w:rsidP="00B81DB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81DBE" w:rsidRDefault="00B81DBE" w:rsidP="00B81D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81DBE" w:rsidRDefault="00B81DBE" w:rsidP="00B81DB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81DBE" w:rsidRDefault="00B81DBE">
      <w:pPr>
        <w:rPr>
          <w:rFonts w:ascii="Times New Roman" w:hAnsi="Times New Roman" w:cs="Times New Roman"/>
          <w:sz w:val="24"/>
          <w:szCs w:val="24"/>
        </w:rPr>
      </w:pPr>
      <w:r>
        <w:rPr>
          <w:rFonts w:ascii="Times New Roman" w:hAnsi="Times New Roman" w:cs="Times New Roman"/>
          <w:sz w:val="24"/>
          <w:szCs w:val="24"/>
        </w:rPr>
        <w:br w:type="page"/>
      </w:r>
    </w:p>
    <w:p w:rsidR="00B81DBE" w:rsidRDefault="00B81DBE" w:rsidP="00B81DBE">
      <w:pPr>
        <w:spacing w:line="480" w:lineRule="auto"/>
        <w:jc w:val="center"/>
        <w:rPr>
          <w:rFonts w:ascii="Times New Roman" w:hAnsi="Times New Roman" w:cs="Times New Roman"/>
          <w:sz w:val="24"/>
          <w:szCs w:val="24"/>
        </w:rPr>
      </w:pPr>
      <w:r w:rsidRPr="00B81DBE">
        <w:rPr>
          <w:rFonts w:ascii="Times New Roman" w:hAnsi="Times New Roman" w:cs="Times New Roman"/>
          <w:sz w:val="24"/>
          <w:szCs w:val="24"/>
        </w:rPr>
        <w:lastRenderedPageBreak/>
        <w:t>The Allegory of the Cave</w:t>
      </w:r>
    </w:p>
    <w:p w:rsidR="00B81DBE" w:rsidRDefault="007D6BFB"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Allegory of the Cave was presented by Plato- a respected philosopher, in his work Republic. It makes a comparison between impact of education and its absence on nature. </w:t>
      </w:r>
      <w:r w:rsidR="00A36467">
        <w:rPr>
          <w:rFonts w:ascii="Times New Roman" w:hAnsi="Times New Roman" w:cs="Times New Roman"/>
          <w:sz w:val="24"/>
          <w:szCs w:val="24"/>
        </w:rPr>
        <w:t xml:space="preserve">Plato present the allegory in a form of dialogue between his brother Glaucon and Socrates. He describes a group of individuals who have spent their entire lives living in an enclosed cave. They are chained facing the cave’s wall in a position that they are incapable of </w:t>
      </w:r>
      <w:r w:rsidR="009B779B">
        <w:rPr>
          <w:rFonts w:ascii="Times New Roman" w:hAnsi="Times New Roman" w:cs="Times New Roman"/>
          <w:sz w:val="24"/>
          <w:szCs w:val="24"/>
        </w:rPr>
        <w:t xml:space="preserve">turning around as their heads and legs are in fixed position. Consequently, they are unable to look at </w:t>
      </w:r>
      <w:r w:rsidR="001F0A5E">
        <w:rPr>
          <w:rFonts w:ascii="Times New Roman" w:hAnsi="Times New Roman" w:cs="Times New Roman"/>
          <w:sz w:val="24"/>
          <w:szCs w:val="24"/>
        </w:rPr>
        <w:t>around the cave, themselves or even each other</w:t>
      </w:r>
      <w:sdt>
        <w:sdtPr>
          <w:rPr>
            <w:rFonts w:ascii="Times New Roman" w:hAnsi="Times New Roman" w:cs="Times New Roman"/>
            <w:sz w:val="24"/>
            <w:szCs w:val="24"/>
          </w:rPr>
          <w:id w:val="-1960944277"/>
          <w:citation/>
        </w:sdtPr>
        <w:sdtEndPr/>
        <w:sdtContent>
          <w:r w:rsidR="00292292">
            <w:rPr>
              <w:rFonts w:ascii="Times New Roman" w:hAnsi="Times New Roman" w:cs="Times New Roman"/>
              <w:sz w:val="24"/>
              <w:szCs w:val="24"/>
            </w:rPr>
            <w:fldChar w:fldCharType="begin"/>
          </w:r>
          <w:r w:rsidR="00292292">
            <w:rPr>
              <w:rFonts w:ascii="Times New Roman" w:hAnsi="Times New Roman" w:cs="Times New Roman"/>
              <w:sz w:val="24"/>
              <w:szCs w:val="24"/>
            </w:rPr>
            <w:instrText xml:space="preserve"> CITATION Pla \l 1033 </w:instrText>
          </w:r>
          <w:r w:rsidR="00292292">
            <w:rPr>
              <w:rFonts w:ascii="Times New Roman" w:hAnsi="Times New Roman" w:cs="Times New Roman"/>
              <w:sz w:val="24"/>
              <w:szCs w:val="24"/>
            </w:rPr>
            <w:fldChar w:fldCharType="separate"/>
          </w:r>
          <w:r w:rsidR="00292292">
            <w:rPr>
              <w:rFonts w:ascii="Times New Roman" w:hAnsi="Times New Roman" w:cs="Times New Roman"/>
              <w:noProof/>
              <w:sz w:val="24"/>
              <w:szCs w:val="24"/>
            </w:rPr>
            <w:t xml:space="preserve"> </w:t>
          </w:r>
          <w:r w:rsidR="00292292" w:rsidRPr="00292292">
            <w:rPr>
              <w:rFonts w:ascii="Times New Roman" w:hAnsi="Times New Roman" w:cs="Times New Roman"/>
              <w:noProof/>
              <w:sz w:val="24"/>
              <w:szCs w:val="24"/>
            </w:rPr>
            <w:t>(Plato)</w:t>
          </w:r>
          <w:r w:rsidR="00292292">
            <w:rPr>
              <w:rFonts w:ascii="Times New Roman" w:hAnsi="Times New Roman" w:cs="Times New Roman"/>
              <w:sz w:val="24"/>
              <w:szCs w:val="24"/>
            </w:rPr>
            <w:fldChar w:fldCharType="end"/>
          </w:r>
        </w:sdtContent>
      </w:sdt>
      <w:r w:rsidR="001F0A5E">
        <w:rPr>
          <w:rFonts w:ascii="Times New Roman" w:hAnsi="Times New Roman" w:cs="Times New Roman"/>
          <w:sz w:val="24"/>
          <w:szCs w:val="24"/>
        </w:rPr>
        <w:t xml:space="preserve">. A fire is set behind the prisoners and a walkway in between. The raised walkway has </w:t>
      </w:r>
      <w:r w:rsidR="008A2C39">
        <w:rPr>
          <w:rFonts w:ascii="Times New Roman" w:hAnsi="Times New Roman" w:cs="Times New Roman"/>
          <w:sz w:val="24"/>
          <w:szCs w:val="24"/>
        </w:rPr>
        <w:t>a low wall that allow the prisoners to only see the shadow of the load carried by people passing through the walkway</w:t>
      </w:r>
      <w:sdt>
        <w:sdtPr>
          <w:rPr>
            <w:rFonts w:ascii="Times New Roman" w:hAnsi="Times New Roman" w:cs="Times New Roman"/>
            <w:sz w:val="24"/>
            <w:szCs w:val="24"/>
          </w:rPr>
          <w:id w:val="1655490388"/>
          <w:citation/>
        </w:sdtPr>
        <w:sdtEndPr/>
        <w:sdtContent>
          <w:r w:rsidR="00292292">
            <w:rPr>
              <w:rFonts w:ascii="Times New Roman" w:hAnsi="Times New Roman" w:cs="Times New Roman"/>
              <w:sz w:val="24"/>
              <w:szCs w:val="24"/>
            </w:rPr>
            <w:fldChar w:fldCharType="begin"/>
          </w:r>
          <w:r w:rsidR="00292292">
            <w:rPr>
              <w:rFonts w:ascii="Times New Roman" w:hAnsi="Times New Roman" w:cs="Times New Roman"/>
              <w:sz w:val="24"/>
              <w:szCs w:val="24"/>
            </w:rPr>
            <w:instrText xml:space="preserve"> CITATION Pla \l 1033 </w:instrText>
          </w:r>
          <w:r w:rsidR="00292292">
            <w:rPr>
              <w:rFonts w:ascii="Times New Roman" w:hAnsi="Times New Roman" w:cs="Times New Roman"/>
              <w:sz w:val="24"/>
              <w:szCs w:val="24"/>
            </w:rPr>
            <w:fldChar w:fldCharType="separate"/>
          </w:r>
          <w:r w:rsidR="00292292">
            <w:rPr>
              <w:rFonts w:ascii="Times New Roman" w:hAnsi="Times New Roman" w:cs="Times New Roman"/>
              <w:noProof/>
              <w:sz w:val="24"/>
              <w:szCs w:val="24"/>
            </w:rPr>
            <w:t xml:space="preserve"> </w:t>
          </w:r>
          <w:r w:rsidR="00292292" w:rsidRPr="00292292">
            <w:rPr>
              <w:rFonts w:ascii="Times New Roman" w:hAnsi="Times New Roman" w:cs="Times New Roman"/>
              <w:noProof/>
              <w:sz w:val="24"/>
              <w:szCs w:val="24"/>
            </w:rPr>
            <w:t>(Plato)</w:t>
          </w:r>
          <w:r w:rsidR="00292292">
            <w:rPr>
              <w:rFonts w:ascii="Times New Roman" w:hAnsi="Times New Roman" w:cs="Times New Roman"/>
              <w:sz w:val="24"/>
              <w:szCs w:val="24"/>
            </w:rPr>
            <w:fldChar w:fldCharType="end"/>
          </w:r>
        </w:sdtContent>
      </w:sdt>
      <w:r w:rsidR="008A2C39">
        <w:rPr>
          <w:rFonts w:ascii="Times New Roman" w:hAnsi="Times New Roman" w:cs="Times New Roman"/>
          <w:sz w:val="24"/>
          <w:szCs w:val="24"/>
        </w:rPr>
        <w:t>. Besides, the prisoners can only hear the echoes of the sounds of people talking thus assuming they come from the shadows.</w:t>
      </w:r>
    </w:p>
    <w:p w:rsidR="008A2C39" w:rsidRDefault="00414EB7"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one prisoner is freed from the cave and brought around the fire to see the actual objects, he would find it difficult to accustom to the new environment. The strong light would cause pain and anger forcing him to escape back to the cave. In essence, the strong light blurs his vision preventing </w:t>
      </w:r>
      <w:r w:rsidR="00A670F1">
        <w:rPr>
          <w:rFonts w:ascii="Times New Roman" w:hAnsi="Times New Roman" w:cs="Times New Roman"/>
          <w:sz w:val="24"/>
          <w:szCs w:val="24"/>
        </w:rPr>
        <w:t xml:space="preserve">him </w:t>
      </w:r>
      <w:r>
        <w:rPr>
          <w:rFonts w:ascii="Times New Roman" w:hAnsi="Times New Roman" w:cs="Times New Roman"/>
          <w:sz w:val="24"/>
          <w:szCs w:val="24"/>
        </w:rPr>
        <w:t xml:space="preserve">from seeing actual objects. </w:t>
      </w:r>
      <w:r w:rsidR="000A35C6">
        <w:rPr>
          <w:rFonts w:ascii="Times New Roman" w:hAnsi="Times New Roman" w:cs="Times New Roman"/>
          <w:sz w:val="24"/>
          <w:szCs w:val="24"/>
        </w:rPr>
        <w:t>However, if the prisoner is forced to sit outside the cave until his eyes adapt to the new environment then he will appreciate its superiority to the cave. He will find it difficult to survive in the after familiarizing with the outside world.</w:t>
      </w:r>
    </w:p>
    <w:p w:rsidR="000A35C6" w:rsidRDefault="005A1B48"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Plato puts the allegory of the cave in the context of education. It describes the influence of education on human perception on nature. People infer meanings to incidents around them based on their understanding. For instance, the prisoners in the cave believe that the shadows they see on the cave walls are responsible for the sounds since they do see the actual bodies. Besides, they believe the shadows and actual objects rather than the images. </w:t>
      </w:r>
    </w:p>
    <w:p w:rsidR="00E60531" w:rsidRDefault="00C11E8E"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the allegory, people removed from the cave find it difficult to adapt to the “normal’ life due to several reasons. Firstly, </w:t>
      </w:r>
      <w:r w:rsidR="00446EC6">
        <w:rPr>
          <w:rFonts w:ascii="Times New Roman" w:hAnsi="Times New Roman" w:cs="Times New Roman"/>
          <w:sz w:val="24"/>
          <w:szCs w:val="24"/>
        </w:rPr>
        <w:t xml:space="preserve">the reality in the outside world is very complex for his comprehension since the body is not accustomed to it. </w:t>
      </w:r>
      <w:r w:rsidR="00386913">
        <w:rPr>
          <w:rFonts w:ascii="Times New Roman" w:hAnsi="Times New Roman" w:cs="Times New Roman"/>
          <w:sz w:val="24"/>
          <w:szCs w:val="24"/>
        </w:rPr>
        <w:t>Secondly, the reality</w:t>
      </w:r>
      <w:r>
        <w:rPr>
          <w:rFonts w:ascii="Times New Roman" w:hAnsi="Times New Roman" w:cs="Times New Roman"/>
          <w:sz w:val="24"/>
          <w:szCs w:val="24"/>
        </w:rPr>
        <w:t xml:space="preserve"> outside</w:t>
      </w:r>
      <w:r w:rsidR="00386913">
        <w:rPr>
          <w:rFonts w:ascii="Times New Roman" w:hAnsi="Times New Roman" w:cs="Times New Roman"/>
          <w:sz w:val="24"/>
          <w:szCs w:val="24"/>
        </w:rPr>
        <w:t xml:space="preserve"> the cave </w:t>
      </w:r>
      <w:r>
        <w:rPr>
          <w:rFonts w:ascii="Times New Roman" w:hAnsi="Times New Roman" w:cs="Times New Roman"/>
          <w:sz w:val="24"/>
          <w:szCs w:val="24"/>
        </w:rPr>
        <w:t xml:space="preserve">is </w:t>
      </w:r>
      <w:r w:rsidR="00386913">
        <w:rPr>
          <w:rFonts w:ascii="Times New Roman" w:hAnsi="Times New Roman" w:cs="Times New Roman"/>
          <w:sz w:val="24"/>
          <w:szCs w:val="24"/>
        </w:rPr>
        <w:t xml:space="preserve">different hence </w:t>
      </w:r>
      <w:r>
        <w:rPr>
          <w:rFonts w:ascii="Times New Roman" w:hAnsi="Times New Roman" w:cs="Times New Roman"/>
          <w:sz w:val="24"/>
          <w:szCs w:val="24"/>
        </w:rPr>
        <w:t>disrupti</w:t>
      </w:r>
      <w:r w:rsidR="00386913">
        <w:rPr>
          <w:rFonts w:ascii="Times New Roman" w:hAnsi="Times New Roman" w:cs="Times New Roman"/>
          <w:sz w:val="24"/>
          <w:szCs w:val="24"/>
        </w:rPr>
        <w:t xml:space="preserve">ng his usual body </w:t>
      </w:r>
      <w:r w:rsidR="004044E0">
        <w:rPr>
          <w:rFonts w:ascii="Times New Roman" w:hAnsi="Times New Roman" w:cs="Times New Roman"/>
          <w:sz w:val="24"/>
          <w:szCs w:val="24"/>
        </w:rPr>
        <w:t>functioning.</w:t>
      </w:r>
      <w:r>
        <w:rPr>
          <w:rFonts w:ascii="Times New Roman" w:hAnsi="Times New Roman" w:cs="Times New Roman"/>
          <w:sz w:val="24"/>
          <w:szCs w:val="24"/>
        </w:rPr>
        <w:t xml:space="preserve"> The persons thus have readjust to adapt to the new environment. </w:t>
      </w:r>
      <w:r w:rsidR="00335818">
        <w:rPr>
          <w:rFonts w:ascii="Times New Roman" w:hAnsi="Times New Roman" w:cs="Times New Roman"/>
          <w:sz w:val="24"/>
          <w:szCs w:val="24"/>
        </w:rPr>
        <w:t>Reintroducing a prisoner into the cave after adapting to the outside world they become blind due</w:t>
      </w:r>
      <w:r w:rsidR="00845086">
        <w:rPr>
          <w:rFonts w:ascii="Times New Roman" w:hAnsi="Times New Roman" w:cs="Times New Roman"/>
          <w:sz w:val="24"/>
          <w:szCs w:val="24"/>
        </w:rPr>
        <w:t xml:space="preserve"> to poor lighting. The prisoners back in the cave thinks the person</w:t>
      </w:r>
      <w:r w:rsidR="00E60531">
        <w:rPr>
          <w:rFonts w:ascii="Times New Roman" w:hAnsi="Times New Roman" w:cs="Times New Roman"/>
          <w:sz w:val="24"/>
          <w:szCs w:val="24"/>
        </w:rPr>
        <w:t xml:space="preserve"> is out of his mind since whatever he says is unrealistic. They </w:t>
      </w:r>
      <w:r w:rsidR="00845086">
        <w:rPr>
          <w:rFonts w:ascii="Times New Roman" w:hAnsi="Times New Roman" w:cs="Times New Roman"/>
          <w:sz w:val="24"/>
          <w:szCs w:val="24"/>
        </w:rPr>
        <w:t>believe</w:t>
      </w:r>
      <w:r w:rsidR="00E60531">
        <w:rPr>
          <w:rFonts w:ascii="Times New Roman" w:hAnsi="Times New Roman" w:cs="Times New Roman"/>
          <w:sz w:val="24"/>
          <w:szCs w:val="24"/>
        </w:rPr>
        <w:t xml:space="preserve"> he does not know what he is talking about as they sound unreal to them.</w:t>
      </w:r>
    </w:p>
    <w:p w:rsidR="00B1740E" w:rsidRDefault="00845086"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Plato’s allegory </w:t>
      </w:r>
      <w:r w:rsidR="006C4ECE">
        <w:rPr>
          <w:rFonts w:ascii="Times New Roman" w:hAnsi="Times New Roman" w:cs="Times New Roman"/>
          <w:sz w:val="24"/>
          <w:szCs w:val="24"/>
        </w:rPr>
        <w:t>of the cave has several interpretations centered on the ability to make conclusions from uninformed view due to the i</w:t>
      </w:r>
      <w:r w:rsidR="0041749B">
        <w:rPr>
          <w:rFonts w:ascii="Times New Roman" w:hAnsi="Times New Roman" w:cs="Times New Roman"/>
          <w:sz w:val="24"/>
          <w:szCs w:val="24"/>
        </w:rPr>
        <w:t>gnorance. One primary reason our ignorance is due to absence of knowledge</w:t>
      </w:r>
      <w:r w:rsidR="006C4ECE">
        <w:rPr>
          <w:rFonts w:ascii="Times New Roman" w:hAnsi="Times New Roman" w:cs="Times New Roman"/>
          <w:sz w:val="24"/>
          <w:szCs w:val="24"/>
        </w:rPr>
        <w:t xml:space="preserve"> on given subject.</w:t>
      </w:r>
      <w:r w:rsidR="0041749B">
        <w:rPr>
          <w:rFonts w:ascii="Times New Roman" w:hAnsi="Times New Roman" w:cs="Times New Roman"/>
          <w:sz w:val="24"/>
          <w:szCs w:val="24"/>
        </w:rPr>
        <w:t xml:space="preserve"> A person who do not have any information on specific will not be aware of her or his ignorance</w:t>
      </w:r>
      <w:r w:rsidR="00070D2B">
        <w:rPr>
          <w:rFonts w:ascii="Times New Roman" w:hAnsi="Times New Roman" w:cs="Times New Roman"/>
          <w:sz w:val="24"/>
          <w:szCs w:val="24"/>
        </w:rPr>
        <w:t xml:space="preserve">. </w:t>
      </w:r>
      <w:r w:rsidR="0041749B">
        <w:rPr>
          <w:rFonts w:ascii="Times New Roman" w:hAnsi="Times New Roman" w:cs="Times New Roman"/>
          <w:sz w:val="24"/>
          <w:szCs w:val="24"/>
        </w:rPr>
        <w:t>Secondly, lack of exposure and experience result in our inability to identify our ignorance. Exposure expands our world view on</w:t>
      </w:r>
      <w:r w:rsidR="00B1740E">
        <w:rPr>
          <w:rFonts w:ascii="Times New Roman" w:hAnsi="Times New Roman" w:cs="Times New Roman"/>
          <w:sz w:val="24"/>
          <w:szCs w:val="24"/>
        </w:rPr>
        <w:t xml:space="preserve"> various subjects. For example, a person who has not tasted a meal from a different cook will never appreciate the existence of other dishes until they meet a different chef.  </w:t>
      </w:r>
    </w:p>
    <w:p w:rsidR="00CA6B54" w:rsidRDefault="00965FDC"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Human beings are no different from the prisoners in the Plato’s allegory as they often prefer to remain in their comfort zones. The fear to venture out is due to fear of the unknown and pain that comes with disruption. Consequently, o</w:t>
      </w:r>
      <w:r w:rsidR="00B37205">
        <w:rPr>
          <w:rFonts w:ascii="Times New Roman" w:hAnsi="Times New Roman" w:cs="Times New Roman"/>
          <w:sz w:val="24"/>
          <w:szCs w:val="24"/>
        </w:rPr>
        <w:t xml:space="preserve">nly the brave can conquer their fears to venture out in the new fields. Additionally, </w:t>
      </w:r>
      <w:r w:rsidR="00070D2B">
        <w:rPr>
          <w:rFonts w:ascii="Times New Roman" w:hAnsi="Times New Roman" w:cs="Times New Roman"/>
          <w:sz w:val="24"/>
          <w:szCs w:val="24"/>
        </w:rPr>
        <w:t xml:space="preserve">a person has to be </w:t>
      </w:r>
      <w:r w:rsidR="00B37205">
        <w:rPr>
          <w:rFonts w:ascii="Times New Roman" w:hAnsi="Times New Roman" w:cs="Times New Roman"/>
          <w:sz w:val="24"/>
          <w:szCs w:val="24"/>
        </w:rPr>
        <w:t xml:space="preserve">optimistic </w:t>
      </w:r>
      <w:r w:rsidR="00070D2B">
        <w:rPr>
          <w:rFonts w:ascii="Times New Roman" w:hAnsi="Times New Roman" w:cs="Times New Roman"/>
          <w:sz w:val="24"/>
          <w:szCs w:val="24"/>
        </w:rPr>
        <w:t>that breaking away from the comfort zone comes with unprecedented benefits. Finally, we can only escape from the ignorance of our ignorance by reading widely and venturing out of our comfort zones.</w:t>
      </w:r>
    </w:p>
    <w:p w:rsidR="00070D2B" w:rsidRDefault="00070D2B" w:rsidP="00B81DBE">
      <w:pPr>
        <w:spacing w:line="480" w:lineRule="auto"/>
        <w:ind w:firstLine="720"/>
        <w:rPr>
          <w:rFonts w:ascii="Times New Roman" w:hAnsi="Times New Roman" w:cs="Times New Roman"/>
          <w:sz w:val="24"/>
          <w:szCs w:val="24"/>
        </w:rPr>
      </w:pPr>
    </w:p>
    <w:p w:rsidR="00CA6B54" w:rsidRDefault="00CA6B54" w:rsidP="00CA6B54">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CA6B54" w:rsidRDefault="00CA6B54" w:rsidP="00CA6B54">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Plato. (n.d.). </w:t>
      </w:r>
      <w:r>
        <w:rPr>
          <w:i/>
          <w:iCs/>
          <w:noProof/>
        </w:rPr>
        <w:t>The Republic Book VII.</w:t>
      </w:r>
      <w:r>
        <w:rPr>
          <w:noProof/>
        </w:rPr>
        <w:t xml:space="preserve"> (R. W.H.D, Ed.) Penguin Group Inc.</w:t>
      </w:r>
    </w:p>
    <w:p w:rsidR="00CA6B54" w:rsidRDefault="00CA6B54" w:rsidP="00CA6B54">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CA6B54" w:rsidRDefault="00CA6B54" w:rsidP="00B81DBE">
      <w:pPr>
        <w:spacing w:line="480" w:lineRule="auto"/>
        <w:ind w:firstLine="720"/>
        <w:rPr>
          <w:rFonts w:ascii="Times New Roman" w:hAnsi="Times New Roman" w:cs="Times New Roman"/>
          <w:sz w:val="24"/>
          <w:szCs w:val="24"/>
        </w:rPr>
      </w:pPr>
    </w:p>
    <w:p w:rsidR="00CA6B54" w:rsidRDefault="00CA6B54" w:rsidP="00B81DBE">
      <w:pPr>
        <w:spacing w:line="480" w:lineRule="auto"/>
        <w:ind w:firstLine="720"/>
        <w:rPr>
          <w:rFonts w:ascii="Times New Roman" w:hAnsi="Times New Roman" w:cs="Times New Roman"/>
          <w:sz w:val="24"/>
          <w:szCs w:val="24"/>
        </w:rPr>
      </w:pPr>
    </w:p>
    <w:p w:rsidR="00CA6B54" w:rsidRDefault="00CA6B54" w:rsidP="00B81DBE">
      <w:pPr>
        <w:spacing w:line="480" w:lineRule="auto"/>
        <w:ind w:firstLine="720"/>
        <w:rPr>
          <w:rFonts w:ascii="Times New Roman" w:hAnsi="Times New Roman" w:cs="Times New Roman"/>
          <w:sz w:val="24"/>
          <w:szCs w:val="24"/>
        </w:rPr>
      </w:pPr>
    </w:p>
    <w:p w:rsidR="0073799B" w:rsidRPr="00845E7E" w:rsidRDefault="00C11E8E" w:rsidP="00B81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73799B" w:rsidRPr="00845E7E" w:rsidSect="00B81D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F33" w:rsidRDefault="00C56F33" w:rsidP="00845E7E">
      <w:pPr>
        <w:spacing w:after="0" w:line="240" w:lineRule="auto"/>
      </w:pPr>
      <w:r>
        <w:separator/>
      </w:r>
    </w:p>
  </w:endnote>
  <w:endnote w:type="continuationSeparator" w:id="0">
    <w:p w:rsidR="00C56F33" w:rsidRDefault="00C56F33" w:rsidP="00845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F33" w:rsidRDefault="00C56F33" w:rsidP="00845E7E">
      <w:pPr>
        <w:spacing w:after="0" w:line="240" w:lineRule="auto"/>
      </w:pPr>
      <w:r>
        <w:separator/>
      </w:r>
    </w:p>
  </w:footnote>
  <w:footnote w:type="continuationSeparator" w:id="0">
    <w:p w:rsidR="00C56F33" w:rsidRDefault="00C56F33" w:rsidP="00845E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E7E" w:rsidRPr="00845E7E" w:rsidRDefault="00845E7E" w:rsidP="00845E7E">
    <w:pPr>
      <w:pStyle w:val="Header"/>
      <w:jc w:val="center"/>
      <w:rPr>
        <w:rFonts w:ascii="Times New Roman" w:hAnsi="Times New Roman" w:cs="Times New Roman"/>
        <w:sz w:val="24"/>
        <w:szCs w:val="24"/>
      </w:rPr>
    </w:pPr>
    <w:r>
      <w:rPr>
        <w:rFonts w:ascii="Times New Roman" w:hAnsi="Times New Roman" w:cs="Times New Roman"/>
        <w:sz w:val="24"/>
        <w:szCs w:val="24"/>
      </w:rPr>
      <w:t xml:space="preserve">The Allegory of the Cave </w:t>
    </w:r>
    <w:r>
      <w:rPr>
        <w:rFonts w:ascii="Times New Roman" w:hAnsi="Times New Roman" w:cs="Times New Roman"/>
        <w:sz w:val="24"/>
        <w:szCs w:val="24"/>
      </w:rPr>
      <w:tab/>
    </w:r>
    <w:r>
      <w:rPr>
        <w:rFonts w:ascii="Times New Roman" w:hAnsi="Times New Roman" w:cs="Times New Roman"/>
        <w:sz w:val="24"/>
        <w:szCs w:val="24"/>
      </w:rPr>
      <w:tab/>
    </w:r>
    <w:r w:rsidRPr="00845E7E">
      <w:rPr>
        <w:rFonts w:ascii="Times New Roman" w:hAnsi="Times New Roman" w:cs="Times New Roman"/>
        <w:sz w:val="24"/>
        <w:szCs w:val="24"/>
      </w:rPr>
      <w:fldChar w:fldCharType="begin"/>
    </w:r>
    <w:r w:rsidRPr="00845E7E">
      <w:rPr>
        <w:rFonts w:ascii="Times New Roman" w:hAnsi="Times New Roman" w:cs="Times New Roman"/>
        <w:sz w:val="24"/>
        <w:szCs w:val="24"/>
      </w:rPr>
      <w:instrText xml:space="preserve"> PAGE   \* MERGEFORMAT </w:instrText>
    </w:r>
    <w:r w:rsidRPr="00845E7E">
      <w:rPr>
        <w:rFonts w:ascii="Times New Roman" w:hAnsi="Times New Roman" w:cs="Times New Roman"/>
        <w:sz w:val="24"/>
        <w:szCs w:val="24"/>
      </w:rPr>
      <w:fldChar w:fldCharType="separate"/>
    </w:r>
    <w:r w:rsidR="00070D2B">
      <w:rPr>
        <w:rFonts w:ascii="Times New Roman" w:hAnsi="Times New Roman" w:cs="Times New Roman"/>
        <w:noProof/>
        <w:sz w:val="24"/>
        <w:szCs w:val="24"/>
      </w:rPr>
      <w:t>4</w:t>
    </w:r>
    <w:r w:rsidRPr="00845E7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DBE" w:rsidRPr="00B81DBE" w:rsidRDefault="00B81DB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81DBE">
      <w:rPr>
        <w:rFonts w:ascii="Times New Roman" w:hAnsi="Times New Roman" w:cs="Times New Roman"/>
        <w:sz w:val="24"/>
        <w:szCs w:val="24"/>
      </w:rPr>
      <w:t>The Allegory of the Cave</w:t>
    </w:r>
    <w:r>
      <w:rPr>
        <w:rFonts w:ascii="Times New Roman" w:hAnsi="Times New Roman" w:cs="Times New Roman"/>
        <w:sz w:val="24"/>
        <w:szCs w:val="24"/>
      </w:rPr>
      <w:tab/>
    </w:r>
    <w:r>
      <w:rPr>
        <w:rFonts w:ascii="Times New Roman" w:hAnsi="Times New Roman" w:cs="Times New Roman"/>
        <w:sz w:val="24"/>
        <w:szCs w:val="24"/>
      </w:rPr>
      <w:tab/>
    </w:r>
    <w:r w:rsidRPr="00B81DBE">
      <w:rPr>
        <w:rFonts w:ascii="Times New Roman" w:hAnsi="Times New Roman" w:cs="Times New Roman"/>
        <w:sz w:val="24"/>
        <w:szCs w:val="24"/>
      </w:rPr>
      <w:fldChar w:fldCharType="begin"/>
    </w:r>
    <w:r w:rsidRPr="00B81DBE">
      <w:rPr>
        <w:rFonts w:ascii="Times New Roman" w:hAnsi="Times New Roman" w:cs="Times New Roman"/>
        <w:sz w:val="24"/>
        <w:szCs w:val="24"/>
      </w:rPr>
      <w:instrText xml:space="preserve"> PAGE   \* MERGEFORMAT </w:instrText>
    </w:r>
    <w:r w:rsidRPr="00B81DBE">
      <w:rPr>
        <w:rFonts w:ascii="Times New Roman" w:hAnsi="Times New Roman" w:cs="Times New Roman"/>
        <w:sz w:val="24"/>
        <w:szCs w:val="24"/>
      </w:rPr>
      <w:fldChar w:fldCharType="separate"/>
    </w:r>
    <w:r w:rsidR="00446EC6">
      <w:rPr>
        <w:rFonts w:ascii="Times New Roman" w:hAnsi="Times New Roman" w:cs="Times New Roman"/>
        <w:noProof/>
        <w:sz w:val="24"/>
        <w:szCs w:val="24"/>
      </w:rPr>
      <w:t>1</w:t>
    </w:r>
    <w:r w:rsidRPr="00B81D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7E"/>
    <w:rsid w:val="00070D2B"/>
    <w:rsid w:val="000A35C6"/>
    <w:rsid w:val="001F0A5E"/>
    <w:rsid w:val="00292292"/>
    <w:rsid w:val="00335818"/>
    <w:rsid w:val="003644C4"/>
    <w:rsid w:val="00386913"/>
    <w:rsid w:val="004044E0"/>
    <w:rsid w:val="00414EB7"/>
    <w:rsid w:val="0041749B"/>
    <w:rsid w:val="00446EC6"/>
    <w:rsid w:val="005A1B48"/>
    <w:rsid w:val="006C4ECE"/>
    <w:rsid w:val="0073799B"/>
    <w:rsid w:val="007D6BFB"/>
    <w:rsid w:val="00845086"/>
    <w:rsid w:val="00845E7E"/>
    <w:rsid w:val="008A2C39"/>
    <w:rsid w:val="00965FDC"/>
    <w:rsid w:val="009972DE"/>
    <w:rsid w:val="009B779B"/>
    <w:rsid w:val="00A36467"/>
    <w:rsid w:val="00A670F1"/>
    <w:rsid w:val="00B1740E"/>
    <w:rsid w:val="00B37205"/>
    <w:rsid w:val="00B81DBE"/>
    <w:rsid w:val="00C11E8E"/>
    <w:rsid w:val="00C56F33"/>
    <w:rsid w:val="00CA6B54"/>
    <w:rsid w:val="00D26909"/>
    <w:rsid w:val="00E00D05"/>
    <w:rsid w:val="00E2536B"/>
    <w:rsid w:val="00E6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FAA20C-02CE-42E8-929F-0052B875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E7E"/>
  </w:style>
  <w:style w:type="paragraph" w:styleId="Footer">
    <w:name w:val="footer"/>
    <w:basedOn w:val="Normal"/>
    <w:link w:val="FooterChar"/>
    <w:uiPriority w:val="99"/>
    <w:unhideWhenUsed/>
    <w:rsid w:val="00845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E7E"/>
  </w:style>
  <w:style w:type="paragraph" w:styleId="Bibliography">
    <w:name w:val="Bibliography"/>
    <w:basedOn w:val="Normal"/>
    <w:next w:val="Normal"/>
    <w:uiPriority w:val="37"/>
    <w:unhideWhenUsed/>
    <w:rsid w:val="00CA6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980717">
      <w:bodyDiv w:val="1"/>
      <w:marLeft w:val="0"/>
      <w:marRight w:val="0"/>
      <w:marTop w:val="0"/>
      <w:marBottom w:val="0"/>
      <w:divBdr>
        <w:top w:val="none" w:sz="0" w:space="0" w:color="auto"/>
        <w:left w:val="none" w:sz="0" w:space="0" w:color="auto"/>
        <w:bottom w:val="none" w:sz="0" w:space="0" w:color="auto"/>
        <w:right w:val="none" w:sz="0" w:space="0" w:color="auto"/>
      </w:divBdr>
    </w:div>
    <w:div w:id="329725165">
      <w:bodyDiv w:val="1"/>
      <w:marLeft w:val="0"/>
      <w:marRight w:val="0"/>
      <w:marTop w:val="0"/>
      <w:marBottom w:val="0"/>
      <w:divBdr>
        <w:top w:val="none" w:sz="0" w:space="0" w:color="auto"/>
        <w:left w:val="none" w:sz="0" w:space="0" w:color="auto"/>
        <w:bottom w:val="none" w:sz="0" w:space="0" w:color="auto"/>
        <w:right w:val="none" w:sz="0" w:space="0" w:color="auto"/>
      </w:divBdr>
    </w:div>
    <w:div w:id="676149934">
      <w:bodyDiv w:val="1"/>
      <w:marLeft w:val="0"/>
      <w:marRight w:val="0"/>
      <w:marTop w:val="0"/>
      <w:marBottom w:val="0"/>
      <w:divBdr>
        <w:top w:val="none" w:sz="0" w:space="0" w:color="auto"/>
        <w:left w:val="none" w:sz="0" w:space="0" w:color="auto"/>
        <w:bottom w:val="none" w:sz="0" w:space="0" w:color="auto"/>
        <w:right w:val="none" w:sz="0" w:space="0" w:color="auto"/>
      </w:divBdr>
    </w:div>
    <w:div w:id="698050291">
      <w:bodyDiv w:val="1"/>
      <w:marLeft w:val="0"/>
      <w:marRight w:val="0"/>
      <w:marTop w:val="0"/>
      <w:marBottom w:val="0"/>
      <w:divBdr>
        <w:top w:val="none" w:sz="0" w:space="0" w:color="auto"/>
        <w:left w:val="none" w:sz="0" w:space="0" w:color="auto"/>
        <w:bottom w:val="none" w:sz="0" w:space="0" w:color="auto"/>
        <w:right w:val="none" w:sz="0" w:space="0" w:color="auto"/>
      </w:divBdr>
    </w:div>
    <w:div w:id="1276906926">
      <w:bodyDiv w:val="1"/>
      <w:marLeft w:val="0"/>
      <w:marRight w:val="0"/>
      <w:marTop w:val="0"/>
      <w:marBottom w:val="0"/>
      <w:divBdr>
        <w:top w:val="none" w:sz="0" w:space="0" w:color="auto"/>
        <w:left w:val="none" w:sz="0" w:space="0" w:color="auto"/>
        <w:bottom w:val="none" w:sz="0" w:space="0" w:color="auto"/>
        <w:right w:val="none" w:sz="0" w:space="0" w:color="auto"/>
      </w:divBdr>
    </w:div>
    <w:div w:id="1396971291">
      <w:bodyDiv w:val="1"/>
      <w:marLeft w:val="0"/>
      <w:marRight w:val="0"/>
      <w:marTop w:val="0"/>
      <w:marBottom w:val="0"/>
      <w:divBdr>
        <w:top w:val="none" w:sz="0" w:space="0" w:color="auto"/>
        <w:left w:val="none" w:sz="0" w:space="0" w:color="auto"/>
        <w:bottom w:val="none" w:sz="0" w:space="0" w:color="auto"/>
        <w:right w:val="none" w:sz="0" w:space="0" w:color="auto"/>
      </w:divBdr>
    </w:div>
    <w:div w:id="1553691652">
      <w:bodyDiv w:val="1"/>
      <w:marLeft w:val="0"/>
      <w:marRight w:val="0"/>
      <w:marTop w:val="0"/>
      <w:marBottom w:val="0"/>
      <w:divBdr>
        <w:top w:val="none" w:sz="0" w:space="0" w:color="auto"/>
        <w:left w:val="none" w:sz="0" w:space="0" w:color="auto"/>
        <w:bottom w:val="none" w:sz="0" w:space="0" w:color="auto"/>
        <w:right w:val="none" w:sz="0" w:space="0" w:color="auto"/>
      </w:divBdr>
    </w:div>
    <w:div w:id="1646157514">
      <w:bodyDiv w:val="1"/>
      <w:marLeft w:val="0"/>
      <w:marRight w:val="0"/>
      <w:marTop w:val="0"/>
      <w:marBottom w:val="0"/>
      <w:divBdr>
        <w:top w:val="none" w:sz="0" w:space="0" w:color="auto"/>
        <w:left w:val="none" w:sz="0" w:space="0" w:color="auto"/>
        <w:bottom w:val="none" w:sz="0" w:space="0" w:color="auto"/>
        <w:right w:val="none" w:sz="0" w:space="0" w:color="auto"/>
      </w:divBdr>
    </w:div>
    <w:div w:id="186771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b:Tag>
    <b:SourceType>Book</b:SourceType>
    <b:Guid>{D02C0202-E111-48EC-A262-EBD153BDDA81}</b:Guid>
    <b:Title>The Republic Book VII</b:Title>
    <b:Author>
      <b:Author>
        <b:NameList>
          <b:Person>
            <b:Last>Plato</b:Last>
          </b:Person>
        </b:NameList>
      </b:Author>
      <b:Editor>
        <b:NameList>
          <b:Person>
            <b:Last>W.H.D</b:Last>
            <b:First>Rouse</b:First>
          </b:Person>
        </b:NameList>
      </b:Editor>
    </b:Author>
    <b:Publisher>Penguin Group Inc.</b:Publisher>
    <b:RefOrder>1</b:RefOrder>
  </b:Source>
</b:Sources>
</file>

<file path=customXml/itemProps1.xml><?xml version="1.0" encoding="utf-8"?>
<ds:datastoreItem xmlns:ds="http://schemas.openxmlformats.org/officeDocument/2006/customXml" ds:itemID="{3F27013B-7BE4-4BA5-8C9B-E849CAB66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9</cp:revision>
  <dcterms:created xsi:type="dcterms:W3CDTF">2019-02-08T07:16:00Z</dcterms:created>
  <dcterms:modified xsi:type="dcterms:W3CDTF">2019-02-08T14:34:00Z</dcterms:modified>
</cp:coreProperties>
</file>